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628141f143ef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44006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ZAVOD ZA PROSTORNO UREĐENJE VIROVITIČKO-PODRAVSKE ŽUPANIJE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122.336,30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111.695,97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138.974,15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136.188,69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16.637,85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24.492,72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147,2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1.305,25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17.943,10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24.640,72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137,3</w:t>
            </w:r>
          </w:p>
        </w:tc>
      </w:tr>
    </w:tbl>
    <w:p>
      <w:pPr>
        <w:spacing w:before="0" w:after="0"/>
      </w:pPr>
    </w:p>
    <w:p>
      <w:r>
        <w:t xml:space="preserve">Prihodi poslovanja od 01.01.-30.06.2026. godine ostvareni su u iznosu od 136.188,69 eura što je manje za 8,70% nego u istom razdoblju prethodne godine. Rashodi poslovanja od 01.01.-31.06.2026. godine ostvareni su u iznosu od 136.188,69 eura što je manje za 2 % nego u istom razdoblju prethodne godine prvenstveno zbog smanjenja materijalnih rashoda. Ostvaren je manjak u ovom izvještajnom razdoblju u iznosu od 24.640,72 eura  koji će se pokriti prihodom budućeg razdoblja.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ovom izvještajnom razdoblju nisu ostvareni prihodi od pruženih usluga. Razlog tome je što će se dogovoreni ugovori realizirati u sljedećem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115.874,80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110.749,89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95,6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rashoda poslovanja za razdoblje od 01.01.-30.06.2026. godine iznose 110.749,89 eura što je za 4,42 % manje nego u istom razdoblju prethodne godine. Smanjenje prihoda iz nadležnog proračuna rezultat je većeg troška iz vlastitih izvora financiranja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138.974,15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136.188,69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98,0</w:t>
            </w:r>
          </w:p>
        </w:tc>
      </w:tr>
    </w:tbl>
    <w:p>
      <w:pPr>
        <w:spacing w:before="0" w:after="0"/>
      </w:pPr>
    </w:p>
    <w:p>
      <w:r>
        <w:t xml:space="preserve">Rashodi poslovanja za razdoblje od 01.01.-30.06.2026. godinu iznose 136.188,69 eura što je za 2 % manje nego u istom razdoblju prethodne godine. Smanjenje rashoda poslovanja rezultat je smanjena ostalih rashoda za zaposlene, kao i smanjenja materijalnih rashoda.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evidentirana je jedna dospjela, a nepodmirena obveza prema dobavljaču. Zbog dinamike izvršenja plaćanja obveza nije podmirena do kraja izvještajnog razdoblja te će biti podmirena u sljedećem izvještajnom razdoblju.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dab669a3e7487c" /></Relationships>
</file>